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300" w:lineRule="auto"/>
        <w:rPr>
          <w:rFonts w:ascii="Times New Roman" w:cs="Times New Roman" w:eastAsia="Times New Roman" w:hAnsi="Times New Roman"/>
          <w:color w:val="0000ff"/>
          <w:sz w:val="66"/>
          <w:szCs w:val="66"/>
        </w:rPr>
      </w:pPr>
      <w:bookmarkStart w:colFirst="0" w:colLast="0" w:name="_4vxalitp1t52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1c2e5d"/>
          <w:sz w:val="66"/>
          <w:szCs w:val="66"/>
          <w:rtl w:val="0"/>
        </w:rPr>
        <w:t xml:space="preserve">Déclaration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66"/>
          <w:szCs w:val="66"/>
          <w:rtl w:val="0"/>
        </w:rPr>
        <w:t xml:space="preserve">d’accessibilité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1c2e5d"/>
          <w:sz w:val="37"/>
          <w:szCs w:val="37"/>
          <w:u w:val="single"/>
        </w:rPr>
      </w:pPr>
      <w:bookmarkStart w:colFirst="0" w:colLast="0" w:name="_y8kncmwfnm81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1c2e5d"/>
          <w:sz w:val="37"/>
          <w:szCs w:val="37"/>
          <w:u w:val="single"/>
          <w:rtl w:val="0"/>
        </w:rPr>
        <w:t xml:space="preserve">Déclaration d’accessibilité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GALEC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s’engage à rendre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ses sites internet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accessibles conformément à l’article 47 de la loi n° 2005-102 du 11 février 2005.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A cette fin,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elle met en œuvre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la stratégie et les actions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suivantes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Schéma pluriannuel de mise en accessibilité 2024-2027 (en cours d’élaboration)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Plan d’actions de l’année en cours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Diagnostique par la société une société spécialisée en matière d’accessibilité numérique pour disposer d’une vision exhaustive des points nécessitant une mise en conformité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Mise en oeuvre des recommandations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Audit de contrôle du taux de conformité final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color w:val="1c2e5d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La présente déclaration d’accessibilité s’applique au site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https://parcours-gagnants.leclerc/fr/login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bookmarkStart w:colFirst="0" w:colLast="0" w:name="_5u8w00udypi6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1c2e5d"/>
          <w:u w:val="single"/>
          <w:rtl w:val="0"/>
        </w:rPr>
        <w:t xml:space="preserve">État de conformité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L’audit du site est en cours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1c2e5d"/>
          <w:u w:val="single"/>
        </w:rPr>
      </w:pPr>
      <w:bookmarkStart w:colFirst="0" w:colLast="0" w:name="_kadojm1gbsbe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1c2e5d"/>
          <w:u w:val="single"/>
          <w:rtl w:val="0"/>
        </w:rPr>
        <w:t xml:space="preserve">Établissement de cette déclaration d’accessibilité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Cette déclaration a été établie le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01/10/2024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Technologies utilisées pour la réalisation du site 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HTML5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CSS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JavaScript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PDF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Agents utilisateurs, technologies d’assistance et outils qui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seront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 utilisés pour vérifier l’accessibilité en cours d’audit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Les tests des pages web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réalisés dans le cadre de l’audit seront effectués avec les combinaisons de navigateurs web et lecteurs d’écran suivants 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Firefox version 130.0.1 et NVDA 2022.1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La vérification de l’accessibilité est le résultat de tests manuels, assistés par des outils (Module ANDI - Accessible Name and Description Inspector, Web Developer - Outils pour développeurs intégrés au navigateur Firefox, Color Contrast Analyser).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L’audit sera réalisé sur un échantillon de pages représentatif du site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Pages du site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qui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feront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e5d"/>
          <w:sz w:val="24"/>
          <w:szCs w:val="24"/>
          <w:rtl w:val="0"/>
        </w:rPr>
        <w:t xml:space="preserve">l’objet de la vérification de conformité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20" w:lineRule="auto"/>
        <w:ind w:left="720" w:hanging="360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Authentification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https://parcours-gagnants.leclerc/fr/login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FAQ / Contact / Mentions légales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https://parcours-gagnants.leclerc/fr/help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Mes parcours gagnants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Mes parcours Bonus+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A venir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beforeAutospacing="0" w:lineRule="auto"/>
        <w:ind w:left="720" w:hanging="360"/>
        <w:rPr>
          <w:rFonts w:ascii="Roboto" w:cs="Roboto" w:eastAsia="Roboto" w:hAnsi="Roboto"/>
          <w:color w:val="24242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Historique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1c2e5d"/>
          <w:u w:val="single"/>
        </w:rPr>
      </w:pPr>
      <w:bookmarkStart w:colFirst="0" w:colLast="0" w:name="_dh24xf6afg06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1c2e5d"/>
          <w:u w:val="single"/>
          <w:rtl w:val="0"/>
        </w:rPr>
        <w:t xml:space="preserve">Retour d’information et contact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GALEC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s’engage à prendre les moyens nécessaires afin de donner accès, dans un délai raisonnable, aux informations et fonctionnalités recherchées par la personne handicapée sur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ses sites Internet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Toutefois,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GALEC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invite les personnes qui rencontreraient des difficultés à la contacter via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contact.accessibilite.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mailsdeservice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@galec.leclerc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afin qu’une assistance puisse être apportée (alternative accessible, information et contenu donnés sous une autre forme).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1c2e5d"/>
          <w:u w:val="single"/>
        </w:rPr>
      </w:pPr>
      <w:bookmarkStart w:colFirst="0" w:colLast="0" w:name="_2fviawwosy4a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1c2e5d"/>
          <w:u w:val="single"/>
          <w:rtl w:val="0"/>
        </w:rPr>
        <w:t xml:space="preserve">Voies de recours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Si vous constatez un défaut d’accessibilité vous empêchant d’accéder à un contenu ou une fonctionnalité du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site internet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, que vous nous le signalez et que vous ne parvenez pas à obtenir une réponse de notre part, vous êtes en droit de faire parvenir vos doléances ou une demande de saisine au Défenseur des droits.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1c2e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Plusieurs moyens sont à votre disposition 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un formulaire de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contact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 liste du ou des délégués de votre région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avec leurs informations de contact direct 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un numéro de téléphone : 09 69 39 00 00 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1c2e5d"/>
          <w:sz w:val="24"/>
          <w:szCs w:val="24"/>
          <w:rtl w:val="0"/>
        </w:rPr>
        <w:t xml:space="preserve">une adresse postale (courrier gratuit, sans affranchissement) : Le Défenseur des droits – Libre réponse 71120 – 75342 Paris CEDEX 07.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1c2e5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1c2e5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1c2e5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1c2e5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/www.defenseurdesdroits.fr/office/__;!!FiWPmuqhD5aF3oDTQnc!1h6wxl4Taw3l8HgaFYBNB2NMZuiMWnOP10QC1jWmGtl0BdG4wqJOf0sRIrcDVR3JNdovH6Nr4wo9lUTSaSjYG0o%24" TargetMode="External"/><Relationship Id="rId5" Type="http://schemas.openxmlformats.org/officeDocument/2006/relationships/styles" Target="styles.xml"/><Relationship Id="rId6" Type="http://schemas.openxmlformats.org/officeDocument/2006/relationships/hyperlink" Target="https://parcours-gagnants.leclerc/fr/login" TargetMode="External"/><Relationship Id="rId7" Type="http://schemas.openxmlformats.org/officeDocument/2006/relationships/hyperlink" Target="https://parcours-gagnants.leclerc/fr/help" TargetMode="External"/><Relationship Id="rId8" Type="http://schemas.openxmlformats.org/officeDocument/2006/relationships/hyperlink" Target="https://urldefense.com/v3/__https://formulaire.defenseurdesdroits.fr/code/afficher.php?ETAPE=accueil_2016__;!!FiWPmuqhD5aF3oDTQnc!1h6wxl4Taw3l8HgaFYBNB2NMZuiMWnOP10QC1jWmGtl0BdG4wqJOf0sRIrcDVR3JNdovH6Nr4wo9lUTSvNYt36w%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